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1B47" w14:textId="335C1212" w:rsidR="009245C4" w:rsidRPr="001149A7" w:rsidRDefault="009245C4" w:rsidP="009245C4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7bis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C40977">
        <w:rPr>
          <w:rFonts w:ascii="Times New Roman" w:hAnsi="Times New Roman"/>
          <w:b/>
          <w:bCs/>
          <w:sz w:val="28"/>
        </w:rPr>
        <w:t>R1-2</w:t>
      </w:r>
      <w:r>
        <w:rPr>
          <w:rFonts w:ascii="Times New Roman" w:hAnsi="Times New Roman"/>
          <w:b/>
          <w:bCs/>
          <w:sz w:val="28"/>
        </w:rPr>
        <w:t>200634</w:t>
      </w:r>
    </w:p>
    <w:p w14:paraId="3C953A93" w14:textId="77777777" w:rsidR="009245C4" w:rsidRPr="001149A7" w:rsidRDefault="009245C4" w:rsidP="009245C4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149A7">
        <w:rPr>
          <w:rFonts w:ascii="Times New Roman" w:hAnsi="Times New Roman"/>
          <w:b/>
          <w:bCs/>
          <w:sz w:val="28"/>
        </w:rPr>
        <w:t xml:space="preserve">e-Meeting, </w:t>
      </w:r>
      <w:r>
        <w:rPr>
          <w:rFonts w:ascii="Times New Roman" w:hAnsi="Times New Roman" w:hint="eastAsia"/>
          <w:b/>
          <w:bCs/>
          <w:sz w:val="28"/>
        </w:rPr>
        <w:t>J</w:t>
      </w:r>
      <w:r>
        <w:rPr>
          <w:rFonts w:ascii="Times New Roman" w:hAnsi="Times New Roman"/>
          <w:b/>
          <w:bCs/>
          <w:sz w:val="28"/>
        </w:rPr>
        <w:t>anuary</w:t>
      </w:r>
      <w:r w:rsidRPr="00071929"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>17</w:t>
      </w:r>
      <w:r w:rsidRPr="0087250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149A7">
        <w:rPr>
          <w:rFonts w:ascii="Times New Roman" w:hAnsi="Times New Roman"/>
          <w:b/>
          <w:bCs/>
          <w:sz w:val="28"/>
        </w:rPr>
        <w:t xml:space="preserve">– </w:t>
      </w:r>
      <w:r>
        <w:rPr>
          <w:rFonts w:ascii="Times New Roman" w:hAnsi="Times New Roman"/>
          <w:b/>
          <w:bCs/>
          <w:sz w:val="28"/>
        </w:rPr>
        <w:t>25</w:t>
      </w:r>
      <w:r w:rsidRPr="001149A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149A7">
        <w:rPr>
          <w:rFonts w:ascii="Times New Roman" w:hAnsi="Times New Roman"/>
          <w:b/>
          <w:bCs/>
          <w:sz w:val="28"/>
        </w:rPr>
        <w:t>, 202</w:t>
      </w:r>
      <w:r>
        <w:rPr>
          <w:rFonts w:ascii="Times New Roman" w:hAnsi="Times New Roman"/>
          <w:b/>
          <w:bCs/>
          <w:sz w:val="28"/>
        </w:rPr>
        <w:t>2</w:t>
      </w:r>
    </w:p>
    <w:bookmarkEnd w:id="0"/>
    <w:p w14:paraId="7AC68D3C" w14:textId="053066BA" w:rsidR="00392E72" w:rsidRPr="009245C4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00ADAB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25534" w:rsidRPr="0042553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</w:t>
      </w:r>
      <w:r w:rsidR="00633A4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425534" w:rsidRPr="0042553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enhancement for unlicensed URLLC/</w:t>
      </w:r>
      <w:proofErr w:type="spellStart"/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021A0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DB2A73" w:rsidRPr="00DB2A7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oT</w:t>
      </w:r>
      <w:proofErr w:type="spellEnd"/>
    </w:p>
    <w:p w14:paraId="5161D142" w14:textId="48670A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17617E">
        <w:rPr>
          <w:rFonts w:ascii="Times New Roman" w:hAnsi="Times New Roman"/>
          <w:b/>
          <w:kern w:val="0"/>
          <w:sz w:val="24"/>
          <w:szCs w:val="20"/>
        </w:rPr>
        <w:t>3</w:t>
      </w:r>
      <w:r w:rsidR="003D6A9B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42B0189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3BCE5B4" w14:textId="40F271BC" w:rsidR="003D48FF" w:rsidRDefault="003D48FF" w:rsidP="003D48F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92828291"/>
      <w:r w:rsidRPr="003D48FF">
        <w:rPr>
          <w:rFonts w:ascii="Times New Roman" w:hAnsi="Times New Roman"/>
          <w:kern w:val="0"/>
          <w:sz w:val="22"/>
        </w:rPr>
        <w:t xml:space="preserve">In this contribution, we discuss the remaining issue </w:t>
      </w:r>
      <w:r>
        <w:rPr>
          <w:rFonts w:ascii="Times New Roman" w:hAnsi="Times New Roman"/>
          <w:kern w:val="0"/>
          <w:sz w:val="22"/>
        </w:rPr>
        <w:t>for</w:t>
      </w:r>
      <w:r w:rsidRPr="003D48FF">
        <w:rPr>
          <w:rFonts w:ascii="Times New Roman" w:hAnsi="Times New Roman"/>
          <w:kern w:val="0"/>
          <w:sz w:val="22"/>
        </w:rPr>
        <w:t xml:space="preserve"> enhanced configured-grant PUSCH for URLLC in an unlicensed band</w:t>
      </w:r>
      <w:bookmarkEnd w:id="1"/>
      <w:r w:rsidRPr="003D48FF">
        <w:rPr>
          <w:rFonts w:ascii="Times New Roman" w:hAnsi="Times New Roman"/>
          <w:kern w:val="0"/>
          <w:sz w:val="22"/>
        </w:rPr>
        <w:t>.</w:t>
      </w:r>
    </w:p>
    <w:p w14:paraId="300221D3" w14:textId="77777777" w:rsidR="003D48FF" w:rsidRPr="003D48FF" w:rsidRDefault="003D48FF" w:rsidP="003D48F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21FD4E9" w14:textId="1E58A91A" w:rsidR="00340843" w:rsidRPr="00021A0C" w:rsidRDefault="00425534" w:rsidP="005F58AD">
      <w:pPr>
        <w:pStyle w:val="1"/>
        <w:rPr>
          <w:rFonts w:eastAsiaTheme="minorEastAsia"/>
          <w:lang w:eastAsia="ko-KR"/>
        </w:rPr>
      </w:pPr>
      <w:r w:rsidRPr="007412DD">
        <w:rPr>
          <w:rFonts w:ascii="Times New Roman" w:hAnsi="Times New Roman"/>
          <w:sz w:val="28"/>
        </w:rPr>
        <w:t xml:space="preserve">Remaining issue </w:t>
      </w:r>
      <w:r w:rsidR="004441A9" w:rsidRPr="007412DD">
        <w:rPr>
          <w:rFonts w:ascii="Times New Roman" w:hAnsi="Times New Roman"/>
          <w:sz w:val="28"/>
        </w:rPr>
        <w:t xml:space="preserve">on </w:t>
      </w:r>
      <w:r w:rsidR="00BA1BCE" w:rsidRPr="007412DD">
        <w:rPr>
          <w:rFonts w:ascii="Times New Roman" w:hAnsi="Times New Roman"/>
          <w:sz w:val="28"/>
        </w:rPr>
        <w:t>UL enhancement for Unlicensed URLLC/</w:t>
      </w:r>
      <w:proofErr w:type="spellStart"/>
      <w:r w:rsidR="00BA1BCE" w:rsidRPr="007412DD">
        <w:rPr>
          <w:rFonts w:ascii="Times New Roman" w:hAnsi="Times New Roman"/>
          <w:sz w:val="28"/>
        </w:rPr>
        <w:t>I</w:t>
      </w:r>
      <w:r w:rsidR="00D67D2D" w:rsidRPr="007412DD">
        <w:rPr>
          <w:rFonts w:ascii="Times New Roman" w:hAnsi="Times New Roman"/>
          <w:sz w:val="28"/>
        </w:rPr>
        <w:t>I</w:t>
      </w:r>
      <w:r w:rsidR="00BA1BCE" w:rsidRPr="007412DD">
        <w:rPr>
          <w:rFonts w:ascii="Times New Roman" w:hAnsi="Times New Roman"/>
          <w:sz w:val="28"/>
        </w:rPr>
        <w:t>oT</w:t>
      </w:r>
      <w:proofErr w:type="spellEnd"/>
      <w:r w:rsidR="007412DD">
        <w:rPr>
          <w:rFonts w:ascii="Times New Roman" w:hAnsi="Times New Roman"/>
          <w:sz w:val="28"/>
        </w:rPr>
        <w:t xml:space="preserve"> </w:t>
      </w:r>
    </w:p>
    <w:p w14:paraId="0A94B051" w14:textId="5F56CFFD" w:rsidR="007412DD" w:rsidRPr="005F58AD" w:rsidRDefault="007412DD" w:rsidP="005F58AD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sz w:val="22"/>
          <w:u w:val="single"/>
        </w:rPr>
      </w:pPr>
      <w:r w:rsidRPr="005F58AD">
        <w:rPr>
          <w:rFonts w:ascii="Times New Roman" w:hAnsi="Times New Roman"/>
          <w:b/>
          <w:i/>
          <w:sz w:val="22"/>
          <w:u w:val="single"/>
        </w:rPr>
        <w:t>Enhanced configured-grant PUSCH for URLLC in an unlicensed band.</w:t>
      </w:r>
    </w:p>
    <w:p w14:paraId="640C234B" w14:textId="27F16C1F" w:rsidR="00784953" w:rsidRPr="00C811FF" w:rsidRDefault="00784953" w:rsidP="00C811FF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/>
          <w:color w:val="000000"/>
          <w:sz w:val="22"/>
        </w:rPr>
        <w:t xml:space="preserve">LBT is considered as a channel access procedure by default to perform UL/DL transmission in unlicensed band operation. Depending on the success and failure of </w:t>
      </w:r>
      <w:r w:rsidR="0096797A">
        <w:rPr>
          <w:rFonts w:ascii="Times New Roman" w:hAnsi="Times New Roman"/>
          <w:color w:val="000000"/>
          <w:sz w:val="22"/>
        </w:rPr>
        <w:t>LBT,</w:t>
      </w:r>
      <w:r w:rsidRPr="00C811FF">
        <w:rPr>
          <w:rFonts w:ascii="Times New Roman" w:hAnsi="Times New Roman"/>
          <w:color w:val="000000"/>
          <w:sz w:val="22"/>
        </w:rPr>
        <w:t xml:space="preserve"> a separate operation may be required for the reception </w:t>
      </w:r>
      <w:r w:rsidR="00250EF7">
        <w:rPr>
          <w:rFonts w:ascii="Times New Roman" w:hAnsi="Times New Roman"/>
          <w:color w:val="000000"/>
          <w:sz w:val="22"/>
        </w:rPr>
        <w:t>by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250EF7">
        <w:rPr>
          <w:rFonts w:ascii="Times New Roman" w:hAnsi="Times New Roman"/>
          <w:color w:val="000000"/>
          <w:sz w:val="22"/>
        </w:rPr>
        <w:t>a</w:t>
      </w:r>
      <w:r w:rsidR="00250EF7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UE </w:t>
      </w:r>
      <w:r w:rsidR="0096797A">
        <w:rPr>
          <w:rFonts w:ascii="Times New Roman" w:hAnsi="Times New Roman"/>
          <w:color w:val="000000"/>
          <w:sz w:val="22"/>
        </w:rPr>
        <w:t xml:space="preserve">and </w:t>
      </w:r>
      <w:r w:rsidRPr="00C811FF">
        <w:rPr>
          <w:rFonts w:ascii="Times New Roman" w:hAnsi="Times New Roman"/>
          <w:color w:val="000000"/>
          <w:sz w:val="22"/>
        </w:rPr>
        <w:t>transmission from a gNB.</w:t>
      </w:r>
      <w:r w:rsidR="0039589A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In particular, the SS/PBCH block in the NR system </w:t>
      </w:r>
      <w:r w:rsidR="00D96B0C">
        <w:rPr>
          <w:rFonts w:ascii="Times New Roman" w:hAnsi="Times New Roman"/>
          <w:color w:val="000000"/>
          <w:sz w:val="22"/>
        </w:rPr>
        <w:t>for</w:t>
      </w:r>
      <w:r w:rsidRPr="00C811FF">
        <w:rPr>
          <w:rFonts w:ascii="Times New Roman" w:hAnsi="Times New Roman"/>
          <w:color w:val="000000"/>
          <w:sz w:val="22"/>
        </w:rPr>
        <w:t xml:space="preserve"> the initial access procedure must be transmitted </w:t>
      </w:r>
      <w:r w:rsidR="00250EF7">
        <w:rPr>
          <w:rFonts w:ascii="Times New Roman" w:hAnsi="Times New Roman"/>
          <w:color w:val="000000"/>
          <w:sz w:val="22"/>
        </w:rPr>
        <w:t>successfully</w:t>
      </w:r>
      <w:r w:rsidR="00250EF7" w:rsidRPr="00C811FF">
        <w:rPr>
          <w:rFonts w:ascii="Times New Roman" w:hAnsi="Times New Roman"/>
          <w:color w:val="000000"/>
          <w:sz w:val="22"/>
        </w:rPr>
        <w:t xml:space="preserve"> </w:t>
      </w:r>
      <w:r w:rsidR="00D96B0C" w:rsidRPr="00C811FF">
        <w:rPr>
          <w:rFonts w:ascii="Times New Roman" w:hAnsi="Times New Roman"/>
          <w:color w:val="000000"/>
          <w:sz w:val="22"/>
        </w:rPr>
        <w:t xml:space="preserve">from the base station </w:t>
      </w:r>
      <w:r w:rsidRPr="00C811FF">
        <w:rPr>
          <w:rFonts w:ascii="Times New Roman" w:hAnsi="Times New Roman"/>
          <w:color w:val="000000"/>
          <w:sz w:val="22"/>
        </w:rPr>
        <w:t>to a UE for time/frequency synchronization and cell ID detection by the UE.</w:t>
      </w:r>
    </w:p>
    <w:p w14:paraId="7661AD3F" w14:textId="2E36BBCD" w:rsidR="00784953" w:rsidRPr="00C811FF" w:rsidRDefault="00784953" w:rsidP="0039589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/>
          <w:color w:val="000000"/>
          <w:sz w:val="22"/>
        </w:rPr>
        <w:t>However, in the unlicensed band, because the transmission of the SS/PBCH block may vary depending on the results of the LBT performed by the gNB, the gNB and the UE are operated by setting the position of the candidate SS/PBCH block reception</w:t>
      </w:r>
      <w:r w:rsidR="00025C05">
        <w:rPr>
          <w:rFonts w:ascii="Times New Roman" w:hAnsi="Times New Roman"/>
          <w:color w:val="000000"/>
          <w:sz w:val="22"/>
        </w:rPr>
        <w:t xml:space="preserve"> with an assumption </w:t>
      </w:r>
      <w:r w:rsidR="00AB1568">
        <w:rPr>
          <w:rFonts w:ascii="Times New Roman" w:hAnsi="Times New Roman"/>
          <w:color w:val="000000"/>
          <w:sz w:val="22"/>
        </w:rPr>
        <w:t>of</w:t>
      </w:r>
      <w:r w:rsidR="001F5D57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multiple </w:t>
      </w:r>
      <w:r w:rsidR="00AB1568">
        <w:rPr>
          <w:rFonts w:ascii="Times New Roman" w:hAnsi="Times New Roman"/>
          <w:color w:val="000000"/>
          <w:sz w:val="22"/>
        </w:rPr>
        <w:t>candidate</w:t>
      </w:r>
      <w:r w:rsidRPr="00C811FF">
        <w:rPr>
          <w:rFonts w:ascii="Times New Roman" w:hAnsi="Times New Roman"/>
          <w:color w:val="000000"/>
          <w:sz w:val="22"/>
        </w:rPr>
        <w:t xml:space="preserve"> positions</w:t>
      </w:r>
      <w:r w:rsidR="00700B75" w:rsidRPr="00C811FF">
        <w:rPr>
          <w:rFonts w:ascii="Times New Roman" w:hAnsi="Times New Roman"/>
          <w:color w:val="000000"/>
          <w:sz w:val="22"/>
        </w:rPr>
        <w:t xml:space="preserve"> </w:t>
      </w:r>
      <w:r w:rsidR="00AB1568">
        <w:rPr>
          <w:rFonts w:ascii="Times New Roman" w:hAnsi="Times New Roman"/>
          <w:color w:val="000000"/>
          <w:sz w:val="22"/>
        </w:rPr>
        <w:t>of</w:t>
      </w:r>
      <w:r w:rsidR="00700B75" w:rsidRPr="00C811FF">
        <w:rPr>
          <w:rFonts w:ascii="Times New Roman" w:hAnsi="Times New Roman"/>
          <w:color w:val="000000"/>
          <w:sz w:val="22"/>
        </w:rPr>
        <w:t xml:space="preserve"> same SS/PBCH block index</w:t>
      </w:r>
      <w:r w:rsidR="00AB1568">
        <w:rPr>
          <w:rFonts w:ascii="Times New Roman" w:hAnsi="Times New Roman"/>
          <w:color w:val="000000"/>
          <w:sz w:val="22"/>
        </w:rPr>
        <w:t xml:space="preserve"> for the UE</w:t>
      </w:r>
      <w:r w:rsidR="00700B75" w:rsidRPr="00C811FF">
        <w:rPr>
          <w:rFonts w:ascii="Times New Roman" w:hAnsi="Times New Roman"/>
          <w:color w:val="000000"/>
          <w:sz w:val="22"/>
        </w:rPr>
        <w:t xml:space="preserve">. </w:t>
      </w:r>
    </w:p>
    <w:p w14:paraId="59DE9230" w14:textId="78EDEE7B" w:rsidR="00C811FF" w:rsidRDefault="00700B75" w:rsidP="001F5D57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C811FF">
        <w:rPr>
          <w:rFonts w:ascii="Times New Roman" w:hAnsi="Times New Roman" w:hint="eastAsia"/>
          <w:color w:val="000000"/>
          <w:sz w:val="22"/>
        </w:rPr>
        <w:t>F</w:t>
      </w:r>
      <w:r w:rsidRPr="00C811FF">
        <w:rPr>
          <w:rFonts w:ascii="Times New Roman" w:hAnsi="Times New Roman"/>
          <w:color w:val="000000"/>
          <w:sz w:val="22"/>
        </w:rPr>
        <w:t>or configured g</w:t>
      </w:r>
      <w:r w:rsidRPr="00C811FF">
        <w:rPr>
          <w:rFonts w:ascii="Times New Roman" w:hAnsi="Times New Roman" w:hint="eastAsia"/>
          <w:color w:val="000000"/>
          <w:sz w:val="22"/>
        </w:rPr>
        <w:t>r</w:t>
      </w:r>
      <w:r w:rsidRPr="00C811FF">
        <w:rPr>
          <w:rFonts w:ascii="Times New Roman" w:hAnsi="Times New Roman"/>
          <w:color w:val="000000"/>
          <w:sz w:val="22"/>
        </w:rPr>
        <w:t xml:space="preserve">ant </w:t>
      </w:r>
      <w:r w:rsidRPr="00C811FF">
        <w:rPr>
          <w:rFonts w:ascii="Times New Roman" w:hAnsi="Times New Roman" w:hint="eastAsia"/>
          <w:color w:val="000000"/>
          <w:sz w:val="22"/>
        </w:rPr>
        <w:t>P</w:t>
      </w:r>
      <w:r w:rsidRPr="00C811FF">
        <w:rPr>
          <w:rFonts w:ascii="Times New Roman" w:hAnsi="Times New Roman"/>
          <w:color w:val="000000"/>
          <w:sz w:val="22"/>
        </w:rPr>
        <w:t>USCH</w:t>
      </w:r>
      <w:r w:rsidRPr="00C811FF">
        <w:rPr>
          <w:rFonts w:ascii="Times New Roman" w:hAnsi="Times New Roman" w:hint="eastAsia"/>
          <w:color w:val="000000"/>
          <w:sz w:val="22"/>
        </w:rPr>
        <w:t>,</w:t>
      </w:r>
      <w:r w:rsidRPr="00C811FF">
        <w:rPr>
          <w:rFonts w:ascii="Times New Roman" w:hAnsi="Times New Roman"/>
          <w:color w:val="000000"/>
          <w:sz w:val="22"/>
        </w:rPr>
        <w:t xml:space="preserve"> in the case of the PUSCH repetition type A specified from Rel-15 and the PUSCH repetition type B specified in the Rel-16 URLLC work item, th</w:t>
      </w:r>
      <w:r w:rsidR="00580829">
        <w:rPr>
          <w:rFonts w:ascii="Times New Roman" w:hAnsi="Times New Roman"/>
          <w:color w:val="000000"/>
          <w:sz w:val="22"/>
        </w:rPr>
        <w:t>ose</w:t>
      </w:r>
      <w:r w:rsidRPr="00C811FF">
        <w:rPr>
          <w:rFonts w:ascii="Times New Roman" w:hAnsi="Times New Roman"/>
          <w:color w:val="000000"/>
          <w:sz w:val="22"/>
        </w:rPr>
        <w:t xml:space="preserve"> operation</w:t>
      </w:r>
      <w:r w:rsidR="00580829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w</w:t>
      </w:r>
      <w:r w:rsidR="00580829">
        <w:rPr>
          <w:rFonts w:ascii="Times New Roman" w:hAnsi="Times New Roman"/>
          <w:color w:val="000000"/>
          <w:sz w:val="22"/>
        </w:rPr>
        <w:t>ere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580829">
        <w:rPr>
          <w:rFonts w:ascii="Times New Roman" w:hAnsi="Times New Roman"/>
          <w:color w:val="000000"/>
          <w:sz w:val="22"/>
        </w:rPr>
        <w:t>originally</w:t>
      </w:r>
      <w:r w:rsidR="00580829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set for licensed </w:t>
      </w:r>
      <w:r w:rsidR="00F15F1E">
        <w:rPr>
          <w:rFonts w:ascii="Times New Roman" w:hAnsi="Times New Roman"/>
          <w:color w:val="000000"/>
          <w:sz w:val="22"/>
        </w:rPr>
        <w:t xml:space="preserve">band </w:t>
      </w:r>
      <w:r w:rsidRPr="00C811FF">
        <w:rPr>
          <w:rFonts w:ascii="Times New Roman" w:hAnsi="Times New Roman"/>
          <w:color w:val="000000"/>
          <w:sz w:val="22"/>
        </w:rPr>
        <w:t>operation.</w:t>
      </w:r>
      <w:r w:rsid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Therefore, when operating in the licensed band, </w:t>
      </w:r>
      <w:r w:rsidR="0096797A">
        <w:rPr>
          <w:rFonts w:ascii="Times New Roman" w:hAnsi="Times New Roman"/>
          <w:color w:val="000000"/>
          <w:sz w:val="22"/>
        </w:rPr>
        <w:t xml:space="preserve">the UE always assumes that </w:t>
      </w:r>
      <w:r w:rsidRPr="00C811FF">
        <w:rPr>
          <w:rFonts w:ascii="Times New Roman" w:hAnsi="Times New Roman"/>
          <w:color w:val="000000"/>
          <w:sz w:val="22"/>
        </w:rPr>
        <w:t>the gNB</w:t>
      </w:r>
      <w:r w:rsidR="00D96B0C">
        <w:rPr>
          <w:rFonts w:ascii="Times New Roman" w:hAnsi="Times New Roman"/>
          <w:color w:val="000000"/>
          <w:sz w:val="22"/>
        </w:rPr>
        <w:t xml:space="preserve"> transmits the SS/PBCH block at the</w:t>
      </w:r>
      <w:r w:rsidR="0096797A">
        <w:rPr>
          <w:rFonts w:ascii="Times New Roman" w:hAnsi="Times New Roman"/>
          <w:color w:val="000000"/>
          <w:sz w:val="22"/>
        </w:rPr>
        <w:t xml:space="preserve"> </w:t>
      </w:r>
      <w:r w:rsidR="0096797A" w:rsidRPr="00C811FF">
        <w:rPr>
          <w:rFonts w:ascii="Times New Roman" w:hAnsi="Times New Roman"/>
          <w:color w:val="000000"/>
          <w:sz w:val="22"/>
        </w:rPr>
        <w:t>positions</w:t>
      </w:r>
      <w:r w:rsidR="00D96B0C">
        <w:rPr>
          <w:rFonts w:ascii="Times New Roman" w:hAnsi="Times New Roman"/>
          <w:color w:val="000000"/>
          <w:sz w:val="22"/>
        </w:rPr>
        <w:t xml:space="preserve"> </w:t>
      </w:r>
      <w:r w:rsidR="0096797A">
        <w:rPr>
          <w:rFonts w:ascii="Times New Roman" w:hAnsi="Times New Roman" w:hint="eastAsia"/>
          <w:color w:val="000000"/>
          <w:sz w:val="22"/>
        </w:rPr>
        <w:t xml:space="preserve">configured </w:t>
      </w:r>
      <w:r w:rsidR="0096797A">
        <w:rPr>
          <w:rFonts w:ascii="Times New Roman" w:hAnsi="Times New Roman"/>
          <w:color w:val="000000"/>
          <w:sz w:val="22"/>
        </w:rPr>
        <w:t xml:space="preserve">to </w:t>
      </w:r>
      <w:r w:rsidRPr="00C811FF">
        <w:rPr>
          <w:rFonts w:ascii="Times New Roman" w:hAnsi="Times New Roman"/>
          <w:color w:val="000000"/>
          <w:sz w:val="22"/>
        </w:rPr>
        <w:t xml:space="preserve">the UE, so the time and frequency resources in </w:t>
      </w:r>
      <w:r w:rsidR="00580829">
        <w:rPr>
          <w:rFonts w:ascii="Times New Roman" w:hAnsi="Times New Roman"/>
          <w:color w:val="000000"/>
          <w:sz w:val="22"/>
        </w:rPr>
        <w:t xml:space="preserve">the </w:t>
      </w:r>
      <w:r w:rsidRPr="00C811FF">
        <w:rPr>
          <w:rFonts w:ascii="Times New Roman" w:hAnsi="Times New Roman"/>
          <w:color w:val="000000"/>
          <w:sz w:val="22"/>
        </w:rPr>
        <w:t xml:space="preserve">positions for the SS/PBCH block reception are excluded </w:t>
      </w:r>
      <w:r w:rsidR="00AB1568">
        <w:rPr>
          <w:rFonts w:ascii="Times New Roman" w:hAnsi="Times New Roman"/>
          <w:color w:val="000000"/>
          <w:sz w:val="22"/>
        </w:rPr>
        <w:t xml:space="preserve">at the </w:t>
      </w:r>
      <w:r w:rsidRPr="00C811FF">
        <w:rPr>
          <w:rFonts w:ascii="Times New Roman" w:hAnsi="Times New Roman"/>
          <w:color w:val="000000"/>
          <w:sz w:val="22"/>
        </w:rPr>
        <w:t>resources to perform the UE’s PUSCH repetition type A/type B.</w:t>
      </w:r>
      <w:r w:rsidR="00C811FF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>However, for the transmission of the SS/PBCH block in the unlicensed spectrum, as described above, the location</w:t>
      </w:r>
      <w:r w:rsidR="00A5705A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of the candidate SS/PBCH block</w:t>
      </w:r>
      <w:r w:rsidR="00A5705A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that the UE should assume for the reception of the SS/PBCH block </w:t>
      </w:r>
      <w:r w:rsidR="00A5705A">
        <w:rPr>
          <w:rFonts w:ascii="Times New Roman" w:hAnsi="Times New Roman"/>
          <w:color w:val="000000"/>
          <w:sz w:val="22"/>
        </w:rPr>
        <w:t>are</w:t>
      </w:r>
      <w:r w:rsidRPr="00C811FF">
        <w:rPr>
          <w:rFonts w:ascii="Times New Roman" w:hAnsi="Times New Roman"/>
          <w:color w:val="000000"/>
          <w:sz w:val="22"/>
        </w:rPr>
        <w:t xml:space="preserve"> set to multiple </w:t>
      </w:r>
      <w:r w:rsidR="003271DC">
        <w:rPr>
          <w:rFonts w:ascii="Times New Roman" w:hAnsi="Times New Roman"/>
          <w:color w:val="000000"/>
          <w:sz w:val="22"/>
        </w:rPr>
        <w:t xml:space="preserve">candidate </w:t>
      </w:r>
      <w:r w:rsidR="00AB1568">
        <w:rPr>
          <w:rFonts w:ascii="Times New Roman" w:hAnsi="Times New Roman"/>
          <w:color w:val="000000"/>
          <w:sz w:val="22"/>
        </w:rPr>
        <w:t>positions</w:t>
      </w:r>
      <w:r w:rsidR="00AB1568" w:rsidRPr="00C811FF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 xml:space="preserve">for </w:t>
      </w:r>
      <w:r w:rsidR="00AB1568">
        <w:rPr>
          <w:rFonts w:ascii="Times New Roman" w:hAnsi="Times New Roman"/>
          <w:color w:val="000000"/>
          <w:sz w:val="22"/>
        </w:rPr>
        <w:t xml:space="preserve">the same index of </w:t>
      </w:r>
      <w:r w:rsidR="00F15F1E">
        <w:rPr>
          <w:rFonts w:ascii="Times New Roman" w:hAnsi="Times New Roman"/>
          <w:color w:val="000000"/>
          <w:sz w:val="22"/>
        </w:rPr>
        <w:t xml:space="preserve">the </w:t>
      </w:r>
      <w:r w:rsidRPr="00C811FF">
        <w:rPr>
          <w:rFonts w:ascii="Times New Roman" w:hAnsi="Times New Roman"/>
          <w:color w:val="000000"/>
          <w:sz w:val="22"/>
        </w:rPr>
        <w:t>SS/PBCH block</w:t>
      </w:r>
      <w:r w:rsidR="00A5705A">
        <w:rPr>
          <w:rFonts w:ascii="Times New Roman" w:hAnsi="Times New Roman"/>
          <w:color w:val="000000"/>
          <w:sz w:val="22"/>
        </w:rPr>
        <w:t>.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proofErr w:type="gramStart"/>
      <w:r w:rsidR="00AB1568">
        <w:rPr>
          <w:rFonts w:ascii="Times New Roman" w:hAnsi="Times New Roman"/>
          <w:color w:val="000000"/>
          <w:sz w:val="22"/>
        </w:rPr>
        <w:t>I</w:t>
      </w:r>
      <w:r w:rsidRPr="00C811FF">
        <w:rPr>
          <w:rFonts w:ascii="Times New Roman" w:hAnsi="Times New Roman"/>
          <w:color w:val="000000"/>
          <w:sz w:val="22"/>
        </w:rPr>
        <w:t>n particular, when</w:t>
      </w:r>
      <w:proofErr w:type="gramEnd"/>
      <w:r w:rsidRPr="00C811FF">
        <w:rPr>
          <w:rFonts w:ascii="Times New Roman" w:hAnsi="Times New Roman"/>
          <w:color w:val="000000"/>
          <w:sz w:val="22"/>
        </w:rPr>
        <w:t xml:space="preserve"> the UE </w:t>
      </w:r>
      <w:r w:rsidR="00A5705A">
        <w:rPr>
          <w:rFonts w:ascii="Times New Roman" w:hAnsi="Times New Roman"/>
          <w:color w:val="000000"/>
          <w:sz w:val="22"/>
        </w:rPr>
        <w:t>detects</w:t>
      </w:r>
      <w:r w:rsidRPr="00C811FF">
        <w:rPr>
          <w:rFonts w:ascii="Times New Roman" w:hAnsi="Times New Roman"/>
          <w:color w:val="000000"/>
          <w:sz w:val="22"/>
        </w:rPr>
        <w:t xml:space="preserve"> a </w:t>
      </w:r>
      <w:r w:rsidR="00C811FF" w:rsidRPr="00C811FF">
        <w:rPr>
          <w:rFonts w:ascii="Times New Roman" w:hAnsi="Times New Roman"/>
          <w:color w:val="000000"/>
          <w:sz w:val="22"/>
        </w:rPr>
        <w:t xml:space="preserve">certain </w:t>
      </w:r>
      <w:r w:rsidRPr="00C811FF">
        <w:rPr>
          <w:rFonts w:ascii="Times New Roman" w:hAnsi="Times New Roman"/>
          <w:color w:val="000000"/>
          <w:sz w:val="22"/>
        </w:rPr>
        <w:t>SS/PBCH block index</w:t>
      </w:r>
      <w:r w:rsidR="00F736B3">
        <w:rPr>
          <w:rFonts w:ascii="Times New Roman" w:hAnsi="Times New Roman"/>
          <w:color w:val="000000"/>
          <w:sz w:val="22"/>
        </w:rPr>
        <w:t xml:space="preserve"> </w:t>
      </w:r>
      <w:r w:rsidR="00AB1568">
        <w:rPr>
          <w:rFonts w:ascii="Times New Roman" w:hAnsi="Times New Roman"/>
          <w:color w:val="000000"/>
          <w:sz w:val="22"/>
        </w:rPr>
        <w:t xml:space="preserve">since </w:t>
      </w:r>
      <w:r w:rsidR="00580829">
        <w:rPr>
          <w:rFonts w:ascii="Times New Roman" w:hAnsi="Times New Roman"/>
          <w:color w:val="000000"/>
          <w:sz w:val="22"/>
        </w:rPr>
        <w:t xml:space="preserve">the </w:t>
      </w:r>
      <w:r w:rsidR="00AB1568">
        <w:rPr>
          <w:rFonts w:ascii="Times New Roman" w:hAnsi="Times New Roman"/>
          <w:color w:val="000000"/>
          <w:sz w:val="22"/>
        </w:rPr>
        <w:t xml:space="preserve">UE </w:t>
      </w:r>
      <w:r w:rsidRPr="00C811FF">
        <w:rPr>
          <w:rFonts w:ascii="Times New Roman" w:hAnsi="Times New Roman"/>
          <w:color w:val="000000"/>
          <w:sz w:val="22"/>
        </w:rPr>
        <w:t>assume</w:t>
      </w:r>
      <w:r w:rsidR="00AB1568">
        <w:rPr>
          <w:rFonts w:ascii="Times New Roman" w:hAnsi="Times New Roman"/>
          <w:color w:val="000000"/>
          <w:sz w:val="22"/>
        </w:rPr>
        <w:t>s that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F736B3">
        <w:rPr>
          <w:rFonts w:ascii="Times New Roman" w:hAnsi="Times New Roman"/>
          <w:color w:val="000000"/>
          <w:sz w:val="22"/>
        </w:rPr>
        <w:t>the</w:t>
      </w:r>
      <w:r w:rsidR="00A5705A">
        <w:rPr>
          <w:rFonts w:ascii="Times New Roman" w:hAnsi="Times New Roman"/>
          <w:color w:val="000000"/>
          <w:sz w:val="22"/>
        </w:rPr>
        <w:t xml:space="preserve"> </w:t>
      </w:r>
      <w:r w:rsidR="00A5705A" w:rsidRPr="00A5705A">
        <w:rPr>
          <w:rFonts w:ascii="Times New Roman" w:hAnsi="Times New Roman"/>
          <w:color w:val="000000"/>
          <w:sz w:val="22"/>
        </w:rPr>
        <w:t xml:space="preserve">number of transmitted SS/PBCH blocks with </w:t>
      </w:r>
      <w:r w:rsidR="00580829">
        <w:rPr>
          <w:rFonts w:ascii="Times New Roman" w:hAnsi="Times New Roman"/>
          <w:color w:val="000000"/>
          <w:sz w:val="22"/>
        </w:rPr>
        <w:t>the</w:t>
      </w:r>
      <w:r w:rsidR="00A5705A" w:rsidRPr="00A5705A">
        <w:rPr>
          <w:rFonts w:ascii="Times New Roman" w:hAnsi="Times New Roman"/>
          <w:color w:val="000000"/>
          <w:sz w:val="22"/>
        </w:rPr>
        <w:t xml:space="preserve"> same SS/PBCH block index is not larger than one</w:t>
      </w:r>
      <w:r w:rsidR="00A5705A">
        <w:rPr>
          <w:rFonts w:ascii="Times New Roman" w:hAnsi="Times New Roman"/>
          <w:color w:val="000000"/>
          <w:sz w:val="22"/>
        </w:rPr>
        <w:t xml:space="preserve"> from the UE’s perspective</w:t>
      </w:r>
      <w:r w:rsidR="001F5D57">
        <w:rPr>
          <w:rFonts w:ascii="Times New Roman" w:hAnsi="Times New Roman"/>
          <w:color w:val="000000"/>
          <w:sz w:val="22"/>
        </w:rPr>
        <w:t xml:space="preserve"> in Rel-16</w:t>
      </w:r>
      <w:r w:rsidR="003D48FF">
        <w:rPr>
          <w:rFonts w:ascii="Times New Roman" w:hAnsi="Times New Roman"/>
          <w:color w:val="000000"/>
          <w:sz w:val="22"/>
        </w:rPr>
        <w:t xml:space="preserve"> [1]</w:t>
      </w:r>
      <w:r w:rsidR="00A5705A">
        <w:rPr>
          <w:rFonts w:ascii="Times New Roman" w:hAnsi="Times New Roman"/>
          <w:color w:val="000000"/>
          <w:sz w:val="22"/>
        </w:rPr>
        <w:t>,</w:t>
      </w:r>
      <w:r w:rsidR="00A5705A" w:rsidRPr="00A5705A">
        <w:rPr>
          <w:rFonts w:ascii="Times New Roman" w:hAnsi="Times New Roman"/>
          <w:color w:val="000000"/>
          <w:sz w:val="22"/>
        </w:rPr>
        <w:t xml:space="preserve"> </w:t>
      </w:r>
      <w:r w:rsidRPr="00C811FF">
        <w:rPr>
          <w:rFonts w:ascii="Times New Roman" w:hAnsi="Times New Roman"/>
          <w:color w:val="000000"/>
          <w:sz w:val="22"/>
        </w:rPr>
        <w:t>the corresponding resource</w:t>
      </w:r>
      <w:r w:rsidR="00AB1568">
        <w:rPr>
          <w:rFonts w:ascii="Times New Roman" w:hAnsi="Times New Roman"/>
          <w:color w:val="000000"/>
          <w:sz w:val="22"/>
        </w:rPr>
        <w:t>s</w:t>
      </w:r>
      <w:r w:rsidRPr="00C811FF">
        <w:rPr>
          <w:rFonts w:ascii="Times New Roman" w:hAnsi="Times New Roman"/>
          <w:color w:val="000000"/>
          <w:sz w:val="22"/>
        </w:rPr>
        <w:t xml:space="preserve"> </w:t>
      </w:r>
      <w:r w:rsidR="00A5705A">
        <w:rPr>
          <w:rFonts w:ascii="Times New Roman" w:hAnsi="Times New Roman"/>
          <w:color w:val="000000"/>
          <w:sz w:val="22"/>
        </w:rPr>
        <w:t xml:space="preserve">at other candidate positions of SS/PBCH block with </w:t>
      </w:r>
      <w:r w:rsidR="00580829">
        <w:rPr>
          <w:rFonts w:ascii="Times New Roman" w:hAnsi="Times New Roman"/>
          <w:color w:val="000000"/>
          <w:sz w:val="22"/>
        </w:rPr>
        <w:t xml:space="preserve">the </w:t>
      </w:r>
      <w:r w:rsidR="00A5705A">
        <w:rPr>
          <w:rFonts w:ascii="Times New Roman" w:hAnsi="Times New Roman"/>
          <w:color w:val="000000"/>
          <w:sz w:val="22"/>
        </w:rPr>
        <w:t xml:space="preserve">same index </w:t>
      </w:r>
      <w:r w:rsidR="00C811FF" w:rsidRPr="00C811FF">
        <w:rPr>
          <w:rFonts w:ascii="Times New Roman" w:hAnsi="Times New Roman"/>
          <w:color w:val="000000"/>
          <w:sz w:val="22"/>
        </w:rPr>
        <w:t xml:space="preserve">can be used as a time/frequency resource </w:t>
      </w:r>
      <w:r w:rsidRPr="00C811FF">
        <w:rPr>
          <w:rFonts w:ascii="Times New Roman" w:hAnsi="Times New Roman"/>
          <w:color w:val="000000"/>
          <w:sz w:val="22"/>
        </w:rPr>
        <w:t>for PUSCH repetition</w:t>
      </w:r>
      <w:r w:rsidR="00C811FF" w:rsidRPr="00C811FF">
        <w:rPr>
          <w:rFonts w:ascii="Times New Roman" w:hAnsi="Times New Roman"/>
          <w:color w:val="000000"/>
          <w:sz w:val="22"/>
        </w:rPr>
        <w:t xml:space="preserve"> type A or type B</w:t>
      </w:r>
      <w:r w:rsidRPr="00C811FF">
        <w:rPr>
          <w:rFonts w:ascii="Times New Roman" w:hAnsi="Times New Roman"/>
          <w:color w:val="000000"/>
          <w:sz w:val="22"/>
        </w:rPr>
        <w:t xml:space="preserve">. </w:t>
      </w:r>
      <w:r w:rsidR="00784953" w:rsidRPr="00C811FF">
        <w:rPr>
          <w:rFonts w:ascii="Times New Roman" w:hAnsi="Times New Roman"/>
          <w:color w:val="000000"/>
          <w:sz w:val="22"/>
        </w:rPr>
        <w:t>Therefore</w:t>
      </w:r>
      <w:r w:rsidR="00C811FF" w:rsidRPr="00C811FF">
        <w:rPr>
          <w:rFonts w:ascii="Times New Roman" w:hAnsi="Times New Roman"/>
          <w:color w:val="000000"/>
          <w:sz w:val="22"/>
        </w:rPr>
        <w:t>,</w:t>
      </w:r>
      <w:r w:rsidR="00784953" w:rsidRPr="00C811FF">
        <w:rPr>
          <w:rFonts w:ascii="Times New Roman" w:hAnsi="Times New Roman"/>
          <w:color w:val="000000"/>
          <w:sz w:val="22"/>
        </w:rPr>
        <w:t xml:space="preserve"> it should be</w:t>
      </w:r>
      <w:r w:rsidR="00633A4D">
        <w:rPr>
          <w:rFonts w:ascii="Times New Roman" w:hAnsi="Times New Roman"/>
          <w:color w:val="000000"/>
          <w:sz w:val="22"/>
        </w:rPr>
        <w:t xml:space="preserve"> allowed to transmit</w:t>
      </w:r>
      <w:r w:rsidR="00580829">
        <w:rPr>
          <w:rFonts w:ascii="Times New Roman" w:hAnsi="Times New Roman"/>
          <w:color w:val="000000"/>
          <w:sz w:val="22"/>
        </w:rPr>
        <w:t xml:space="preserve"> </w:t>
      </w:r>
      <w:r w:rsidR="00AE4A91" w:rsidRPr="00C811FF">
        <w:rPr>
          <w:rFonts w:ascii="Times New Roman" w:hAnsi="Times New Roman"/>
          <w:color w:val="000000"/>
          <w:sz w:val="22"/>
        </w:rPr>
        <w:t>configured grant</w:t>
      </w:r>
      <w:r w:rsidR="00784953" w:rsidRPr="00C811FF">
        <w:rPr>
          <w:rFonts w:ascii="Times New Roman" w:hAnsi="Times New Roman"/>
          <w:color w:val="000000"/>
          <w:sz w:val="22"/>
        </w:rPr>
        <w:t xml:space="preserve"> PUSCH with repetition at candidate SS/PBCH block positions </w:t>
      </w:r>
      <w:r w:rsidR="00580829">
        <w:rPr>
          <w:rFonts w:ascii="Times New Roman" w:hAnsi="Times New Roman"/>
          <w:color w:val="000000"/>
          <w:sz w:val="22"/>
        </w:rPr>
        <w:t xml:space="preserve">configured </w:t>
      </w:r>
      <w:r w:rsidR="00784953" w:rsidRPr="00C811FF">
        <w:rPr>
          <w:rFonts w:ascii="Times New Roman" w:hAnsi="Times New Roman"/>
          <w:color w:val="000000"/>
          <w:sz w:val="22"/>
        </w:rPr>
        <w:t xml:space="preserve">with </w:t>
      </w:r>
      <w:r w:rsidR="00580829">
        <w:rPr>
          <w:rFonts w:ascii="Times New Roman" w:hAnsi="Times New Roman"/>
          <w:color w:val="000000"/>
          <w:sz w:val="22"/>
        </w:rPr>
        <w:t xml:space="preserve">the </w:t>
      </w:r>
      <w:r w:rsidR="00784953" w:rsidRPr="00C811FF">
        <w:rPr>
          <w:rFonts w:ascii="Times New Roman" w:hAnsi="Times New Roman"/>
          <w:color w:val="000000"/>
          <w:sz w:val="22"/>
        </w:rPr>
        <w:t xml:space="preserve">same SS/PBCH block index after </w:t>
      </w:r>
      <w:r w:rsidR="00F15F1E">
        <w:rPr>
          <w:rFonts w:ascii="Times New Roman" w:hAnsi="Times New Roman"/>
          <w:color w:val="000000"/>
          <w:sz w:val="22"/>
        </w:rPr>
        <w:t>a</w:t>
      </w:r>
      <w:r w:rsidR="00AB1568">
        <w:rPr>
          <w:rFonts w:ascii="Times New Roman" w:hAnsi="Times New Roman"/>
          <w:color w:val="000000"/>
          <w:sz w:val="22"/>
        </w:rPr>
        <w:t xml:space="preserve"> UE successfully </w:t>
      </w:r>
      <w:r w:rsidR="00A5705A">
        <w:rPr>
          <w:rFonts w:ascii="Times New Roman" w:hAnsi="Times New Roman"/>
          <w:color w:val="000000"/>
          <w:sz w:val="22"/>
        </w:rPr>
        <w:t>detects</w:t>
      </w:r>
      <w:r w:rsidR="00AB1568">
        <w:rPr>
          <w:rFonts w:ascii="Times New Roman" w:hAnsi="Times New Roman"/>
          <w:color w:val="000000"/>
          <w:sz w:val="22"/>
        </w:rPr>
        <w:t xml:space="preserve"> the </w:t>
      </w:r>
      <w:r w:rsidR="00784953" w:rsidRPr="00C811FF">
        <w:rPr>
          <w:rFonts w:ascii="Times New Roman" w:hAnsi="Times New Roman"/>
          <w:color w:val="000000"/>
          <w:sz w:val="22"/>
        </w:rPr>
        <w:t>SS/PBCH block index</w:t>
      </w:r>
      <w:r w:rsidR="00C811FF">
        <w:rPr>
          <w:rFonts w:ascii="Times New Roman" w:hAnsi="Times New Roman" w:hint="eastAsia"/>
          <w:color w:val="000000"/>
          <w:sz w:val="22"/>
        </w:rPr>
        <w:t>.</w:t>
      </w:r>
    </w:p>
    <w:p w14:paraId="1263B05B" w14:textId="603FCE0C" w:rsidR="00C811FF" w:rsidRDefault="00C811FF" w:rsidP="002516D9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Proposal: I</w:t>
      </w:r>
      <w:r w:rsidRPr="00C811FF">
        <w:rPr>
          <w:rFonts w:ascii="Times New Roman" w:hAnsi="Times New Roman"/>
          <w:i/>
          <w:kern w:val="0"/>
          <w:sz w:val="22"/>
        </w:rPr>
        <w:t xml:space="preserve">t should be </w:t>
      </w:r>
      <w:r w:rsidR="00633A4D">
        <w:rPr>
          <w:rFonts w:ascii="Times New Roman" w:hAnsi="Times New Roman"/>
          <w:i/>
          <w:kern w:val="0"/>
          <w:sz w:val="22"/>
        </w:rPr>
        <w:t xml:space="preserve">allowed to </w:t>
      </w:r>
      <w:r w:rsidRPr="00C811FF">
        <w:rPr>
          <w:rFonts w:ascii="Times New Roman" w:hAnsi="Times New Roman"/>
          <w:i/>
          <w:kern w:val="0"/>
          <w:sz w:val="22"/>
        </w:rPr>
        <w:t xml:space="preserve">transmit configured-grant PUSCH with repetition at candidate SS/PBCH block positions </w:t>
      </w:r>
      <w:r w:rsidR="002E6AB8">
        <w:rPr>
          <w:rFonts w:ascii="Times New Roman" w:hAnsi="Times New Roman"/>
          <w:i/>
          <w:kern w:val="0"/>
          <w:sz w:val="22"/>
        </w:rPr>
        <w:t>for</w:t>
      </w:r>
      <w:r w:rsidR="00AE4A91">
        <w:rPr>
          <w:rFonts w:ascii="Times New Roman" w:hAnsi="Times New Roman"/>
          <w:i/>
          <w:kern w:val="0"/>
          <w:sz w:val="22"/>
        </w:rPr>
        <w:t xml:space="preserve"> </w:t>
      </w:r>
      <w:r w:rsidR="00580829">
        <w:rPr>
          <w:rFonts w:ascii="Times New Roman" w:hAnsi="Times New Roman"/>
          <w:i/>
          <w:kern w:val="0"/>
          <w:sz w:val="22"/>
        </w:rPr>
        <w:t xml:space="preserve">the </w:t>
      </w:r>
      <w:r w:rsidRPr="00C811FF">
        <w:rPr>
          <w:rFonts w:ascii="Times New Roman" w:hAnsi="Times New Roman"/>
          <w:i/>
          <w:kern w:val="0"/>
          <w:sz w:val="22"/>
        </w:rPr>
        <w:t xml:space="preserve">same SS/PBCH block index after </w:t>
      </w:r>
      <w:r w:rsidR="00AB1568">
        <w:rPr>
          <w:rFonts w:ascii="Times New Roman" w:hAnsi="Times New Roman"/>
          <w:i/>
          <w:kern w:val="0"/>
          <w:sz w:val="22"/>
        </w:rPr>
        <w:t xml:space="preserve">the detection of the </w:t>
      </w:r>
      <w:r w:rsidRPr="00C811FF">
        <w:rPr>
          <w:rFonts w:ascii="Times New Roman" w:hAnsi="Times New Roman"/>
          <w:i/>
          <w:kern w:val="0"/>
          <w:sz w:val="22"/>
        </w:rPr>
        <w:t>SS/PBCH block index.</w:t>
      </w:r>
    </w:p>
    <w:p w14:paraId="063BE06C" w14:textId="77777777" w:rsidR="00FD6868" w:rsidRPr="0055725D" w:rsidRDefault="00FD6868" w:rsidP="00FD6868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lastRenderedPageBreak/>
        <w:t>Conclusion</w:t>
      </w:r>
    </w:p>
    <w:p w14:paraId="51C6E9C0" w14:textId="1289B0F3" w:rsidR="00527834" w:rsidRDefault="003A2B2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</w:t>
      </w:r>
      <w:r w:rsidR="003D48FF" w:rsidRPr="003D48FF">
        <w:rPr>
          <w:rFonts w:ascii="Times New Roman" w:hAnsi="Times New Roman"/>
          <w:kern w:val="0"/>
          <w:sz w:val="22"/>
        </w:rPr>
        <w:t xml:space="preserve">the remaining issue </w:t>
      </w:r>
      <w:r w:rsidR="003D48FF">
        <w:rPr>
          <w:rFonts w:ascii="Times New Roman" w:hAnsi="Times New Roman"/>
          <w:kern w:val="0"/>
          <w:sz w:val="22"/>
        </w:rPr>
        <w:t>for</w:t>
      </w:r>
      <w:r w:rsidR="003D48FF" w:rsidRPr="003D48FF">
        <w:rPr>
          <w:rFonts w:ascii="Times New Roman" w:hAnsi="Times New Roman"/>
          <w:kern w:val="0"/>
          <w:sz w:val="22"/>
        </w:rPr>
        <w:t xml:space="preserve"> enhanced configured-grant PUSCH for URLLC in an unlicensed band.</w:t>
      </w:r>
      <w:r w:rsidR="003D48FF">
        <w:rPr>
          <w:rFonts w:ascii="Times New Roman" w:hAnsi="Times New Roman"/>
          <w:kern w:val="0"/>
          <w:sz w:val="22"/>
        </w:rPr>
        <w:t xml:space="preserve">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</w:t>
      </w:r>
      <w:r w:rsidR="00363BB2">
        <w:rPr>
          <w:rFonts w:ascii="Times New Roman" w:hAnsi="Times New Roman"/>
          <w:kern w:val="0"/>
          <w:sz w:val="22"/>
        </w:rPr>
        <w:t>s</w:t>
      </w:r>
      <w:r w:rsidR="00C475F8">
        <w:rPr>
          <w:rFonts w:ascii="Times New Roman" w:hAnsi="Times New Roman"/>
          <w:kern w:val="0"/>
          <w:sz w:val="22"/>
        </w:rPr>
        <w:t xml:space="preserve"> </w:t>
      </w:r>
      <w:r w:rsidR="006D45EC">
        <w:rPr>
          <w:rFonts w:ascii="Times New Roman" w:hAnsi="Times New Roman"/>
          <w:kern w:val="0"/>
          <w:sz w:val="22"/>
        </w:rPr>
        <w:t>as 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4D20A25A" w14:textId="77777777" w:rsidR="003D48FF" w:rsidRDefault="003D48FF" w:rsidP="003D48FF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Proposal: I</w:t>
      </w:r>
      <w:r w:rsidRPr="00C811FF">
        <w:rPr>
          <w:rFonts w:ascii="Times New Roman" w:hAnsi="Times New Roman"/>
          <w:i/>
          <w:kern w:val="0"/>
          <w:sz w:val="22"/>
        </w:rPr>
        <w:t xml:space="preserve">t should be </w:t>
      </w:r>
      <w:r>
        <w:rPr>
          <w:rFonts w:ascii="Times New Roman" w:hAnsi="Times New Roman"/>
          <w:i/>
          <w:kern w:val="0"/>
          <w:sz w:val="22"/>
        </w:rPr>
        <w:t xml:space="preserve">allowed to </w:t>
      </w:r>
      <w:r w:rsidRPr="00C811FF">
        <w:rPr>
          <w:rFonts w:ascii="Times New Roman" w:hAnsi="Times New Roman"/>
          <w:i/>
          <w:kern w:val="0"/>
          <w:sz w:val="22"/>
        </w:rPr>
        <w:t xml:space="preserve">transmit configured-grant PUSCH with repetition at candidate SS/PBCH block positions </w:t>
      </w:r>
      <w:r>
        <w:rPr>
          <w:rFonts w:ascii="Times New Roman" w:hAnsi="Times New Roman"/>
          <w:i/>
          <w:kern w:val="0"/>
          <w:sz w:val="22"/>
        </w:rPr>
        <w:t xml:space="preserve">for the </w:t>
      </w:r>
      <w:r w:rsidRPr="00C811FF">
        <w:rPr>
          <w:rFonts w:ascii="Times New Roman" w:hAnsi="Times New Roman"/>
          <w:i/>
          <w:kern w:val="0"/>
          <w:sz w:val="22"/>
        </w:rPr>
        <w:t xml:space="preserve">same SS/PBCH block index after </w:t>
      </w:r>
      <w:r>
        <w:rPr>
          <w:rFonts w:ascii="Times New Roman" w:hAnsi="Times New Roman"/>
          <w:i/>
          <w:kern w:val="0"/>
          <w:sz w:val="22"/>
        </w:rPr>
        <w:t xml:space="preserve">the detection of the </w:t>
      </w:r>
      <w:r w:rsidRPr="00C811FF">
        <w:rPr>
          <w:rFonts w:ascii="Times New Roman" w:hAnsi="Times New Roman"/>
          <w:i/>
          <w:kern w:val="0"/>
          <w:sz w:val="22"/>
        </w:rPr>
        <w:t>SS/PBCH block index.</w:t>
      </w:r>
    </w:p>
    <w:p w14:paraId="54556315" w14:textId="77777777" w:rsidR="005F58AD" w:rsidRPr="003D48FF" w:rsidRDefault="005F58AD" w:rsidP="005F58AD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41EF64D" w14:textId="17F2C4B0" w:rsidR="00121824" w:rsidRPr="009245C4" w:rsidRDefault="003C5AC4" w:rsidP="003D48F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1] </w:t>
      </w:r>
      <w:r w:rsidR="009245C4" w:rsidRPr="009245C4">
        <w:rPr>
          <w:rFonts w:ascii="Times New Roman" w:hAnsi="Times New Roman"/>
          <w:kern w:val="0"/>
          <w:sz w:val="22"/>
        </w:rPr>
        <w:t>3GPP TS 38.213 V16.8.0 (2021-12)</w:t>
      </w:r>
    </w:p>
    <w:p w14:paraId="5EDD0098" w14:textId="34927965" w:rsidR="00AE064E" w:rsidRDefault="00AE064E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9245C4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9245C4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10</w:t>
      </w:r>
      <w:r w:rsidR="003A2B25">
        <w:rPr>
          <w:rFonts w:ascii="Times New Roman" w:hAnsi="Times New Roman"/>
          <w:kern w:val="0"/>
          <w:sz w:val="22"/>
        </w:rPr>
        <w:t>6</w:t>
      </w:r>
      <w:r w:rsidR="00121824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9245C4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</w:p>
    <w:p w14:paraId="06B33AEA" w14:textId="7247EBE8" w:rsidR="003D48FF" w:rsidRPr="003D48FF" w:rsidRDefault="003D48F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9245C4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10</w:t>
      </w:r>
      <w:r w:rsidR="009245C4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sectPr w:rsidR="003D48FF" w:rsidRPr="003D48FF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7F910" w14:textId="77777777" w:rsidR="00AD5966" w:rsidRDefault="00AD5966" w:rsidP="00E9744E">
      <w:r>
        <w:separator/>
      </w:r>
    </w:p>
  </w:endnote>
  <w:endnote w:type="continuationSeparator" w:id="0">
    <w:p w14:paraId="0D4FBCCE" w14:textId="77777777" w:rsidR="00AD5966" w:rsidRDefault="00AD5966" w:rsidP="00E9744E">
      <w:r>
        <w:continuationSeparator/>
      </w:r>
    </w:p>
  </w:endnote>
  <w:endnote w:type="continuationNotice" w:id="1">
    <w:p w14:paraId="06B797F9" w14:textId="77777777" w:rsidR="00AD5966" w:rsidRDefault="00AD5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700B75" w:rsidRDefault="00700B7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D59B1" w14:textId="77777777" w:rsidR="00AD5966" w:rsidRDefault="00AD5966" w:rsidP="00E9744E">
      <w:r>
        <w:separator/>
      </w:r>
    </w:p>
  </w:footnote>
  <w:footnote w:type="continuationSeparator" w:id="0">
    <w:p w14:paraId="44527A73" w14:textId="77777777" w:rsidR="00AD5966" w:rsidRDefault="00AD5966" w:rsidP="00E9744E">
      <w:r>
        <w:continuationSeparator/>
      </w:r>
    </w:p>
  </w:footnote>
  <w:footnote w:type="continuationNotice" w:id="1">
    <w:p w14:paraId="7B6B6569" w14:textId="77777777" w:rsidR="00AD5966" w:rsidRDefault="00AD59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5E0921"/>
    <w:multiLevelType w:val="hybridMultilevel"/>
    <w:tmpl w:val="7A8CAB4A"/>
    <w:lvl w:ilvl="0" w:tplc="0A3E268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B92CF0"/>
    <w:multiLevelType w:val="multilevel"/>
    <w:tmpl w:val="7F44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A6EA4"/>
    <w:multiLevelType w:val="multilevel"/>
    <w:tmpl w:val="218A6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87436"/>
    <w:multiLevelType w:val="multilevel"/>
    <w:tmpl w:val="3BA22AE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6E20DD"/>
    <w:multiLevelType w:val="multilevel"/>
    <w:tmpl w:val="2C6E20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E33AEB"/>
    <w:multiLevelType w:val="multilevel"/>
    <w:tmpl w:val="3BA22AE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E50B30"/>
    <w:multiLevelType w:val="multilevel"/>
    <w:tmpl w:val="2CE50B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C56EC8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75158B5"/>
    <w:multiLevelType w:val="hybridMultilevel"/>
    <w:tmpl w:val="D882A35C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36C2D"/>
    <w:multiLevelType w:val="multilevel"/>
    <w:tmpl w:val="7F96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455E5F52"/>
    <w:multiLevelType w:val="hybridMultilevel"/>
    <w:tmpl w:val="257C6D0E"/>
    <w:lvl w:ilvl="0" w:tplc="041D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A12658"/>
    <w:multiLevelType w:val="multilevel"/>
    <w:tmpl w:val="47A126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D55379"/>
    <w:multiLevelType w:val="hybridMultilevel"/>
    <w:tmpl w:val="4006922A"/>
    <w:lvl w:ilvl="0" w:tplc="072C9E3C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C22AFA"/>
    <w:multiLevelType w:val="hybridMultilevel"/>
    <w:tmpl w:val="869EC09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AB2C36EC">
      <w:start w:val="23"/>
      <w:numFmt w:val="bullet"/>
      <w:lvlText w:val="·"/>
      <w:lvlJc w:val="left"/>
      <w:pPr>
        <w:ind w:left="1860" w:hanging="48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62540CC4"/>
    <w:multiLevelType w:val="hybridMultilevel"/>
    <w:tmpl w:val="29BEE5D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A3E2680">
      <w:numFmt w:val="bullet"/>
      <w:lvlText w:val="-"/>
      <w:lvlJc w:val="left"/>
      <w:pPr>
        <w:ind w:left="171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670D32F5"/>
    <w:multiLevelType w:val="multilevel"/>
    <w:tmpl w:val="670D32F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496FC0"/>
    <w:multiLevelType w:val="multilevel"/>
    <w:tmpl w:val="ECC6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4EE"/>
    <w:multiLevelType w:val="hybridMultilevel"/>
    <w:tmpl w:val="027C8660"/>
    <w:lvl w:ilvl="0" w:tplc="F258B24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C4E1FF8"/>
    <w:multiLevelType w:val="hybridMultilevel"/>
    <w:tmpl w:val="01404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11"/>
  </w:num>
  <w:num w:numId="5">
    <w:abstractNumId w:val="25"/>
  </w:num>
  <w:num w:numId="6">
    <w:abstractNumId w:val="1"/>
  </w:num>
  <w:num w:numId="7">
    <w:abstractNumId w:val="19"/>
  </w:num>
  <w:num w:numId="8">
    <w:abstractNumId w:val="28"/>
  </w:num>
  <w:num w:numId="9">
    <w:abstractNumId w:val="8"/>
  </w:num>
  <w:num w:numId="10">
    <w:abstractNumId w:val="0"/>
  </w:num>
  <w:num w:numId="11">
    <w:abstractNumId w:val="23"/>
  </w:num>
  <w:num w:numId="12">
    <w:abstractNumId w:val="26"/>
  </w:num>
  <w:num w:numId="13">
    <w:abstractNumId w:val="20"/>
  </w:num>
  <w:num w:numId="14">
    <w:abstractNumId w:val="17"/>
  </w:num>
  <w:num w:numId="15">
    <w:abstractNumId w:val="22"/>
  </w:num>
  <w:num w:numId="16">
    <w:abstractNumId w:val="30"/>
  </w:num>
  <w:num w:numId="17">
    <w:abstractNumId w:val="4"/>
  </w:num>
  <w:num w:numId="18">
    <w:abstractNumId w:val="2"/>
  </w:num>
  <w:num w:numId="19">
    <w:abstractNumId w:val="12"/>
  </w:num>
  <w:num w:numId="20">
    <w:abstractNumId w:val="16"/>
  </w:num>
  <w:num w:numId="21">
    <w:abstractNumId w:val="31"/>
  </w:num>
  <w:num w:numId="22">
    <w:abstractNumId w:val="29"/>
  </w:num>
  <w:num w:numId="23">
    <w:abstractNumId w:val="3"/>
  </w:num>
  <w:num w:numId="24">
    <w:abstractNumId w:val="32"/>
  </w:num>
  <w:num w:numId="25">
    <w:abstractNumId w:val="27"/>
  </w:num>
  <w:num w:numId="26">
    <w:abstractNumId w:val="18"/>
  </w:num>
  <w:num w:numId="27">
    <w:abstractNumId w:val="6"/>
  </w:num>
  <w:num w:numId="28">
    <w:abstractNumId w:val="13"/>
  </w:num>
  <w:num w:numId="29">
    <w:abstractNumId w:val="14"/>
  </w:num>
  <w:num w:numId="30">
    <w:abstractNumId w:val="7"/>
  </w:num>
  <w:num w:numId="31">
    <w:abstractNumId w:val="9"/>
  </w:num>
  <w:num w:numId="32">
    <w:abstractNumId w:val="5"/>
  </w:num>
  <w:num w:numId="33">
    <w:abstractNumId w:val="10"/>
  </w:num>
  <w:num w:numId="34">
    <w:abstractNumId w:val="32"/>
  </w:num>
  <w:num w:numId="35">
    <w:abstractNumId w:val="27"/>
  </w:num>
  <w:num w:numId="36">
    <w:abstractNumId w:val="18"/>
  </w:num>
  <w:num w:numId="3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3C6"/>
    <w:rsid w:val="00011882"/>
    <w:rsid w:val="00011E67"/>
    <w:rsid w:val="00012629"/>
    <w:rsid w:val="00012B6D"/>
    <w:rsid w:val="000135EA"/>
    <w:rsid w:val="0001375A"/>
    <w:rsid w:val="00013AE1"/>
    <w:rsid w:val="000145B2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B77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5C05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3"/>
    <w:rsid w:val="0003642C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7BD"/>
    <w:rsid w:val="00044CA1"/>
    <w:rsid w:val="00045640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451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6BC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0C57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B0"/>
    <w:rsid w:val="000B2CE9"/>
    <w:rsid w:val="000B31F0"/>
    <w:rsid w:val="000B3DF9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2A2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2D8"/>
    <w:rsid w:val="000F0C0A"/>
    <w:rsid w:val="000F0CC4"/>
    <w:rsid w:val="000F0F80"/>
    <w:rsid w:val="000F12FC"/>
    <w:rsid w:val="000F131A"/>
    <w:rsid w:val="000F1509"/>
    <w:rsid w:val="000F15BD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1824"/>
    <w:rsid w:val="001221E3"/>
    <w:rsid w:val="001224FD"/>
    <w:rsid w:val="0012383A"/>
    <w:rsid w:val="00123AF8"/>
    <w:rsid w:val="00123EAD"/>
    <w:rsid w:val="00123F8F"/>
    <w:rsid w:val="00123FF7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6CE"/>
    <w:rsid w:val="001279EB"/>
    <w:rsid w:val="00127D0F"/>
    <w:rsid w:val="00130760"/>
    <w:rsid w:val="0013155B"/>
    <w:rsid w:val="001316D3"/>
    <w:rsid w:val="00131A87"/>
    <w:rsid w:val="00131C59"/>
    <w:rsid w:val="0013256B"/>
    <w:rsid w:val="001327EE"/>
    <w:rsid w:val="00132D5A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1ED6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5FE"/>
    <w:rsid w:val="001A4CD4"/>
    <w:rsid w:val="001A4F26"/>
    <w:rsid w:val="001A5472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13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2F16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03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57"/>
    <w:rsid w:val="001F5D77"/>
    <w:rsid w:val="001F5F10"/>
    <w:rsid w:val="001F6142"/>
    <w:rsid w:val="001F62AC"/>
    <w:rsid w:val="001F6B6A"/>
    <w:rsid w:val="001F6C8F"/>
    <w:rsid w:val="001F7255"/>
    <w:rsid w:val="001F7413"/>
    <w:rsid w:val="001F7576"/>
    <w:rsid w:val="001F7C95"/>
    <w:rsid w:val="001F7E91"/>
    <w:rsid w:val="001F7FD0"/>
    <w:rsid w:val="002002CC"/>
    <w:rsid w:val="0020040B"/>
    <w:rsid w:val="002009D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4D68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37B1F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444"/>
    <w:rsid w:val="002505CD"/>
    <w:rsid w:val="00250DAB"/>
    <w:rsid w:val="00250E59"/>
    <w:rsid w:val="00250EF7"/>
    <w:rsid w:val="0025110D"/>
    <w:rsid w:val="00251137"/>
    <w:rsid w:val="002516D9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C50"/>
    <w:rsid w:val="002A1ED3"/>
    <w:rsid w:val="002A2482"/>
    <w:rsid w:val="002A2750"/>
    <w:rsid w:val="002A2794"/>
    <w:rsid w:val="002A3046"/>
    <w:rsid w:val="002A39AA"/>
    <w:rsid w:val="002A3F1E"/>
    <w:rsid w:val="002A4BCA"/>
    <w:rsid w:val="002A4DD1"/>
    <w:rsid w:val="002A5171"/>
    <w:rsid w:val="002A533D"/>
    <w:rsid w:val="002A5454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98C"/>
    <w:rsid w:val="002E3DB6"/>
    <w:rsid w:val="002E436A"/>
    <w:rsid w:val="002E4601"/>
    <w:rsid w:val="002E49E4"/>
    <w:rsid w:val="002E4E2A"/>
    <w:rsid w:val="002E571C"/>
    <w:rsid w:val="002E61C6"/>
    <w:rsid w:val="002E67D5"/>
    <w:rsid w:val="002E6AB8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9D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8B4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1DC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0E1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5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BB2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660"/>
    <w:rsid w:val="00367C5E"/>
    <w:rsid w:val="00367EFA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A74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1C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89A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B25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AC4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8FF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3EB6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13"/>
    <w:rsid w:val="0041499D"/>
    <w:rsid w:val="004149BF"/>
    <w:rsid w:val="004152D4"/>
    <w:rsid w:val="0041550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534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7F4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051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150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9B4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1C7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473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65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1E8C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4929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630"/>
    <w:rsid w:val="00531648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422"/>
    <w:rsid w:val="00533B11"/>
    <w:rsid w:val="00533CB7"/>
    <w:rsid w:val="00534239"/>
    <w:rsid w:val="00534398"/>
    <w:rsid w:val="005347ED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134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192D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25D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29"/>
    <w:rsid w:val="0058088A"/>
    <w:rsid w:val="00580AB9"/>
    <w:rsid w:val="00581077"/>
    <w:rsid w:val="00581696"/>
    <w:rsid w:val="00581889"/>
    <w:rsid w:val="005821ED"/>
    <w:rsid w:val="00582205"/>
    <w:rsid w:val="00582349"/>
    <w:rsid w:val="00582E8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0F5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87A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3F2"/>
    <w:rsid w:val="005E0401"/>
    <w:rsid w:val="005E0983"/>
    <w:rsid w:val="005E0B09"/>
    <w:rsid w:val="005E1254"/>
    <w:rsid w:val="005E1464"/>
    <w:rsid w:val="005E14B2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BA1"/>
    <w:rsid w:val="005F4D76"/>
    <w:rsid w:val="005F4E5B"/>
    <w:rsid w:val="005F4EFD"/>
    <w:rsid w:val="005F4FEA"/>
    <w:rsid w:val="005F5394"/>
    <w:rsid w:val="005F58AD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7EA"/>
    <w:rsid w:val="00601B24"/>
    <w:rsid w:val="00601CC5"/>
    <w:rsid w:val="006021EB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4F4F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7A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A4D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4BB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9043B"/>
    <w:rsid w:val="0069064B"/>
    <w:rsid w:val="00691251"/>
    <w:rsid w:val="00691475"/>
    <w:rsid w:val="00691E9C"/>
    <w:rsid w:val="00692260"/>
    <w:rsid w:val="006922DD"/>
    <w:rsid w:val="006927EB"/>
    <w:rsid w:val="00692ABE"/>
    <w:rsid w:val="00692D74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CB3"/>
    <w:rsid w:val="006A0FC4"/>
    <w:rsid w:val="006A0FFB"/>
    <w:rsid w:val="006A10C5"/>
    <w:rsid w:val="006A18CC"/>
    <w:rsid w:val="006A1921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1E7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1E7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97A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08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2DD"/>
    <w:rsid w:val="00741431"/>
    <w:rsid w:val="00741C95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97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53"/>
    <w:rsid w:val="007849A7"/>
    <w:rsid w:val="00784E0C"/>
    <w:rsid w:val="00784F2B"/>
    <w:rsid w:val="00784FA8"/>
    <w:rsid w:val="007855BF"/>
    <w:rsid w:val="007863FE"/>
    <w:rsid w:val="00786984"/>
    <w:rsid w:val="00786BEB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3E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53"/>
    <w:rsid w:val="00794F87"/>
    <w:rsid w:val="007950AB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6B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621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97F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3FF0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66BC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47F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2CC5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62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A99"/>
    <w:rsid w:val="00855CD0"/>
    <w:rsid w:val="0085628B"/>
    <w:rsid w:val="0085636B"/>
    <w:rsid w:val="008564C3"/>
    <w:rsid w:val="008564CB"/>
    <w:rsid w:val="008601BE"/>
    <w:rsid w:val="0086022D"/>
    <w:rsid w:val="00860292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90"/>
    <w:rsid w:val="00873CC8"/>
    <w:rsid w:val="00873CFC"/>
    <w:rsid w:val="00873F9D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1BA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1B36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CF4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5E9E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A0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1E73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628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1F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5C4"/>
    <w:rsid w:val="009249C2"/>
    <w:rsid w:val="00924F7F"/>
    <w:rsid w:val="0092539C"/>
    <w:rsid w:val="00925599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03C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37F29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0D16"/>
    <w:rsid w:val="00951309"/>
    <w:rsid w:val="00951431"/>
    <w:rsid w:val="009514DF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7A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81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A2F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91C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37FD2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5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568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12E4"/>
    <w:rsid w:val="00AC1803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A5A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5966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64E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A91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6FFF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651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608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26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3C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581"/>
    <w:rsid w:val="00BA0652"/>
    <w:rsid w:val="00BA069F"/>
    <w:rsid w:val="00BA0789"/>
    <w:rsid w:val="00BA0B85"/>
    <w:rsid w:val="00BA1443"/>
    <w:rsid w:val="00BA1AD4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BD4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0DF1"/>
    <w:rsid w:val="00BD1085"/>
    <w:rsid w:val="00BD189A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14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44A0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462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938"/>
    <w:rsid w:val="00C15F94"/>
    <w:rsid w:val="00C16183"/>
    <w:rsid w:val="00C16425"/>
    <w:rsid w:val="00C167EB"/>
    <w:rsid w:val="00C16936"/>
    <w:rsid w:val="00C169E0"/>
    <w:rsid w:val="00C16E0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7C5"/>
    <w:rsid w:val="00C32AE4"/>
    <w:rsid w:val="00C32CD7"/>
    <w:rsid w:val="00C32DF4"/>
    <w:rsid w:val="00C32F8A"/>
    <w:rsid w:val="00C33B6D"/>
    <w:rsid w:val="00C33D5C"/>
    <w:rsid w:val="00C33E8E"/>
    <w:rsid w:val="00C3404A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5B5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3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01E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423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4C2C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2B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B0C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C1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66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219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404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CD0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341"/>
    <w:rsid w:val="00E145A3"/>
    <w:rsid w:val="00E145F6"/>
    <w:rsid w:val="00E147C1"/>
    <w:rsid w:val="00E1492D"/>
    <w:rsid w:val="00E1514F"/>
    <w:rsid w:val="00E155DE"/>
    <w:rsid w:val="00E162B1"/>
    <w:rsid w:val="00E1673A"/>
    <w:rsid w:val="00E1690F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56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4AF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1E"/>
    <w:rsid w:val="00F15F5E"/>
    <w:rsid w:val="00F16070"/>
    <w:rsid w:val="00F16C66"/>
    <w:rsid w:val="00F16CD3"/>
    <w:rsid w:val="00F16FDA"/>
    <w:rsid w:val="00F1751A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5DCD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CCC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4D25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6B3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C29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2563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3F96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86F"/>
    <w:rsid w:val="00FD5E65"/>
    <w:rsid w:val="00FD6032"/>
    <w:rsid w:val="00FD6384"/>
    <w:rsid w:val="00FD679F"/>
    <w:rsid w:val="00FD6868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58A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0FB2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rsid w:val="00564395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paragraph" w:customStyle="1" w:styleId="xmsonormal">
    <w:name w:val="xmsonormal"/>
    <w:basedOn w:val="a0"/>
    <w:rsid w:val="0055192D"/>
    <w:pPr>
      <w:widowControl/>
      <w:wordWrap/>
      <w:autoSpaceDE/>
      <w:autoSpaceDN/>
      <w:jc w:val="left"/>
    </w:pPr>
    <w:rPr>
      <w:rFonts w:ascii="SimSun" w:eastAsia="SimSun" w:hAnsi="SimSun" w:cs="SimSun"/>
      <w:kern w:val="0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2022-01-11T15:38:00Z</dcterms:created>
  <dcterms:modified xsi:type="dcterms:W3CDTF">2022-01-11T15:38:00Z</dcterms:modified>
</cp:coreProperties>
</file>